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740" w:rsidRDefault="00B66740">
      <w:r w:rsidRPr="00B66740">
        <w:rPr>
          <w:noProof/>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5939790" cy="1361919"/>
            <wp:effectExtent l="0" t="0" r="3810" b="0"/>
            <wp:wrapNone/>
            <wp:docPr id="1" name="Рисунок 1" descr="C:\Users\ПК\Pictures\Сканы\Скан_2024110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Pictures\Сканы\Скан_20241105 (2).png"/>
                    <pic:cNvPicPr>
                      <a:picLocks noChangeAspect="1" noChangeArrowheads="1"/>
                    </pic:cNvPicPr>
                  </pic:nvPicPr>
                  <pic:blipFill rotWithShape="1">
                    <a:blip r:embed="rId4">
                      <a:extLst>
                        <a:ext uri="{28A0092B-C50C-407E-A947-70E740481C1C}">
                          <a14:useLocalDpi xmlns:a14="http://schemas.microsoft.com/office/drawing/2010/main" val="0"/>
                        </a:ext>
                      </a:extLst>
                    </a:blip>
                    <a:srcRect t="14448" b="68891"/>
                    <a:stretch/>
                  </pic:blipFill>
                  <pic:spPr bwMode="auto">
                    <a:xfrm>
                      <a:off x="0" y="0"/>
                      <a:ext cx="5939790" cy="13619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6740" w:rsidRDefault="00B66740"/>
    <w:p w:rsidR="00B66740" w:rsidRDefault="00B66740"/>
    <w:p w:rsidR="00B66740" w:rsidRDefault="00B66740"/>
    <w:p w:rsidR="00B66740" w:rsidRDefault="00B66740"/>
    <w:p w:rsidR="00B66740" w:rsidRDefault="00B66740" w:rsidP="00B66740">
      <w:pPr>
        <w:shd w:val="clear" w:color="auto" w:fill="FFFFFF"/>
        <w:spacing w:after="0" w:line="184" w:lineRule="atLeast"/>
        <w:jc w:val="center"/>
        <w:rPr>
          <w:rFonts w:ascii="Times New Roman" w:eastAsia="Times New Roman" w:hAnsi="Times New Roman" w:cs="Times New Roman"/>
          <w:b/>
          <w:bCs/>
          <w:sz w:val="28"/>
          <w:szCs w:val="28"/>
          <w:lang w:eastAsia="ru-RU"/>
        </w:rPr>
      </w:pPr>
    </w:p>
    <w:p w:rsidR="00B66740" w:rsidRDefault="00B66740" w:rsidP="00B66740">
      <w:pPr>
        <w:shd w:val="clear" w:color="auto" w:fill="FFFFFF"/>
        <w:spacing w:after="0" w:line="184" w:lineRule="atLeast"/>
        <w:jc w:val="center"/>
        <w:rPr>
          <w:rFonts w:ascii="Times New Roman" w:eastAsia="Times New Roman" w:hAnsi="Times New Roman" w:cs="Times New Roman"/>
          <w:b/>
          <w:bCs/>
          <w:sz w:val="28"/>
          <w:szCs w:val="28"/>
          <w:lang w:eastAsia="ru-RU"/>
        </w:rPr>
      </w:pPr>
    </w:p>
    <w:p w:rsidR="00B66740" w:rsidRDefault="00B66740" w:rsidP="00B66740">
      <w:pPr>
        <w:shd w:val="clear" w:color="auto" w:fill="FFFFFF"/>
        <w:spacing w:after="0" w:line="184" w:lineRule="atLeast"/>
        <w:jc w:val="center"/>
        <w:rPr>
          <w:rFonts w:ascii="Times New Roman" w:eastAsia="Times New Roman" w:hAnsi="Times New Roman" w:cs="Times New Roman"/>
          <w:b/>
          <w:bCs/>
          <w:sz w:val="28"/>
          <w:szCs w:val="28"/>
          <w:lang w:eastAsia="ru-RU"/>
        </w:rPr>
      </w:pPr>
    </w:p>
    <w:p w:rsidR="00B66740" w:rsidRDefault="00B66740" w:rsidP="00B66740">
      <w:pPr>
        <w:shd w:val="clear" w:color="auto" w:fill="FFFFFF"/>
        <w:spacing w:after="0" w:line="184" w:lineRule="atLeast"/>
        <w:jc w:val="center"/>
        <w:rPr>
          <w:rFonts w:ascii="Times New Roman" w:eastAsia="Times New Roman" w:hAnsi="Times New Roman" w:cs="Times New Roman"/>
          <w:b/>
          <w:bCs/>
          <w:sz w:val="28"/>
          <w:szCs w:val="28"/>
          <w:lang w:eastAsia="ru-RU"/>
        </w:rPr>
      </w:pPr>
      <w:bookmarkStart w:id="0" w:name="_GoBack"/>
      <w:bookmarkEnd w:id="0"/>
    </w:p>
    <w:p w:rsidR="00B66740" w:rsidRDefault="00B66740" w:rsidP="00B66740">
      <w:pPr>
        <w:shd w:val="clear" w:color="auto" w:fill="FFFFFF"/>
        <w:spacing w:after="0" w:line="184" w:lineRule="atLeast"/>
        <w:jc w:val="center"/>
        <w:rPr>
          <w:rFonts w:ascii="Times New Roman" w:eastAsia="Times New Roman" w:hAnsi="Times New Roman" w:cs="Times New Roman"/>
          <w:b/>
          <w:bCs/>
          <w:sz w:val="28"/>
          <w:szCs w:val="28"/>
          <w:lang w:eastAsia="ru-RU"/>
        </w:rPr>
      </w:pPr>
    </w:p>
    <w:p w:rsidR="00B66740" w:rsidRDefault="00B66740" w:rsidP="00B66740">
      <w:pPr>
        <w:shd w:val="clear" w:color="auto" w:fill="FFFFFF"/>
        <w:spacing w:after="0" w:line="184" w:lineRule="atLeast"/>
        <w:jc w:val="center"/>
        <w:rPr>
          <w:rFonts w:ascii="Times New Roman" w:eastAsia="Times New Roman" w:hAnsi="Times New Roman" w:cs="Times New Roman"/>
          <w:b/>
          <w:bCs/>
          <w:sz w:val="28"/>
          <w:szCs w:val="28"/>
          <w:lang w:eastAsia="ru-RU"/>
        </w:rPr>
      </w:pPr>
    </w:p>
    <w:p w:rsidR="00B66740" w:rsidRDefault="00B66740" w:rsidP="00B66740">
      <w:pPr>
        <w:shd w:val="clear" w:color="auto" w:fill="FFFFFF"/>
        <w:spacing w:after="0" w:line="184" w:lineRule="atLeast"/>
        <w:jc w:val="center"/>
        <w:rPr>
          <w:rFonts w:ascii="Times New Roman" w:eastAsia="Times New Roman" w:hAnsi="Times New Roman" w:cs="Times New Roman"/>
          <w:b/>
          <w:bCs/>
          <w:sz w:val="28"/>
          <w:szCs w:val="28"/>
          <w:lang w:eastAsia="ru-RU"/>
        </w:rPr>
      </w:pPr>
    </w:p>
    <w:p w:rsidR="00B66740" w:rsidRPr="00ED5B1A" w:rsidRDefault="00B66740" w:rsidP="00B66740">
      <w:pPr>
        <w:shd w:val="clear" w:color="auto" w:fill="FFFFFF"/>
        <w:spacing w:after="0" w:line="184" w:lineRule="atLeast"/>
        <w:jc w:val="center"/>
        <w:rPr>
          <w:rFonts w:ascii="Times New Roman" w:eastAsia="Times New Roman" w:hAnsi="Times New Roman" w:cs="Times New Roman"/>
          <w:b/>
          <w:bCs/>
          <w:sz w:val="28"/>
          <w:szCs w:val="28"/>
          <w:lang w:eastAsia="ru-RU"/>
        </w:rPr>
      </w:pPr>
      <w:r w:rsidRPr="00ED5B1A">
        <w:rPr>
          <w:rFonts w:ascii="Times New Roman" w:eastAsia="Times New Roman" w:hAnsi="Times New Roman" w:cs="Times New Roman"/>
          <w:b/>
          <w:bCs/>
          <w:sz w:val="28"/>
          <w:szCs w:val="28"/>
          <w:lang w:eastAsia="ru-RU"/>
        </w:rPr>
        <w:t>Положение о системе</w:t>
      </w:r>
    </w:p>
    <w:p w:rsidR="00B66740" w:rsidRDefault="00B66740" w:rsidP="00B66740">
      <w:pPr>
        <w:shd w:val="clear" w:color="auto" w:fill="FFFFFF"/>
        <w:spacing w:after="0" w:line="184" w:lineRule="atLeast"/>
        <w:jc w:val="center"/>
        <w:rPr>
          <w:rFonts w:ascii="Times New Roman" w:eastAsia="Times New Roman" w:hAnsi="Times New Roman" w:cs="Times New Roman"/>
          <w:b/>
          <w:bCs/>
          <w:sz w:val="28"/>
          <w:szCs w:val="28"/>
          <w:lang w:eastAsia="ru-RU"/>
        </w:rPr>
      </w:pPr>
      <w:r w:rsidRPr="00ED5B1A">
        <w:rPr>
          <w:rFonts w:ascii="Times New Roman" w:eastAsia="Times New Roman" w:hAnsi="Times New Roman" w:cs="Times New Roman"/>
          <w:b/>
          <w:bCs/>
          <w:sz w:val="28"/>
          <w:szCs w:val="28"/>
          <w:lang w:eastAsia="ru-RU"/>
        </w:rPr>
        <w:t xml:space="preserve">Оценки особенностей развития интеллектуальной, </w:t>
      </w:r>
    </w:p>
    <w:p w:rsidR="00B66740" w:rsidRDefault="00B66740" w:rsidP="00B66740">
      <w:pPr>
        <w:shd w:val="clear" w:color="auto" w:fill="FFFFFF"/>
        <w:spacing w:after="0" w:line="184" w:lineRule="atLeast"/>
        <w:jc w:val="center"/>
        <w:rPr>
          <w:rFonts w:ascii="Times New Roman" w:eastAsia="Times New Roman" w:hAnsi="Times New Roman" w:cs="Times New Roman"/>
          <w:b/>
          <w:bCs/>
          <w:sz w:val="28"/>
          <w:szCs w:val="28"/>
          <w:lang w:eastAsia="ru-RU"/>
        </w:rPr>
      </w:pPr>
      <w:r w:rsidRPr="00ED5B1A">
        <w:rPr>
          <w:rFonts w:ascii="Times New Roman" w:eastAsia="Times New Roman" w:hAnsi="Times New Roman" w:cs="Times New Roman"/>
          <w:b/>
          <w:bCs/>
          <w:sz w:val="28"/>
          <w:szCs w:val="28"/>
          <w:lang w:eastAsia="ru-RU"/>
        </w:rPr>
        <w:t xml:space="preserve">эмоциональной и волевой сфер детей, </w:t>
      </w:r>
    </w:p>
    <w:p w:rsidR="00B66740" w:rsidRDefault="00B66740" w:rsidP="00B66740">
      <w:pPr>
        <w:shd w:val="clear" w:color="auto" w:fill="FFFFFF"/>
        <w:spacing w:after="0" w:line="184" w:lineRule="atLeast"/>
        <w:jc w:val="center"/>
        <w:rPr>
          <w:rFonts w:ascii="Times New Roman" w:eastAsia="Times New Roman" w:hAnsi="Times New Roman" w:cs="Times New Roman"/>
          <w:b/>
          <w:bCs/>
          <w:sz w:val="28"/>
          <w:szCs w:val="28"/>
          <w:lang w:eastAsia="ru-RU"/>
        </w:rPr>
      </w:pPr>
      <w:r w:rsidRPr="00ED5B1A">
        <w:rPr>
          <w:rFonts w:ascii="Times New Roman" w:eastAsia="Times New Roman" w:hAnsi="Times New Roman" w:cs="Times New Roman"/>
          <w:b/>
          <w:bCs/>
          <w:sz w:val="28"/>
          <w:szCs w:val="28"/>
          <w:lang w:eastAsia="ru-RU"/>
        </w:rPr>
        <w:t xml:space="preserve">посещающих консультативный пункт </w:t>
      </w:r>
    </w:p>
    <w:p w:rsidR="00B66740" w:rsidRPr="00ED5B1A" w:rsidRDefault="00B66740" w:rsidP="00B66740">
      <w:pPr>
        <w:shd w:val="clear" w:color="auto" w:fill="FFFFFF"/>
        <w:spacing w:after="0" w:line="184" w:lineRule="atLeast"/>
        <w:jc w:val="center"/>
        <w:rPr>
          <w:rFonts w:ascii="Times New Roman" w:eastAsia="Times New Roman" w:hAnsi="Times New Roman" w:cs="Times New Roman"/>
          <w:b/>
          <w:bCs/>
          <w:sz w:val="28"/>
          <w:szCs w:val="28"/>
          <w:lang w:eastAsia="ru-RU"/>
        </w:rPr>
      </w:pPr>
      <w:r w:rsidRPr="00ED5B1A">
        <w:rPr>
          <w:rFonts w:ascii="Times New Roman" w:eastAsia="Times New Roman" w:hAnsi="Times New Roman" w:cs="Times New Roman"/>
          <w:b/>
          <w:bCs/>
          <w:sz w:val="28"/>
          <w:szCs w:val="28"/>
          <w:lang w:eastAsia="ru-RU"/>
        </w:rPr>
        <w:t>МБДОУ детского сада «</w:t>
      </w:r>
      <w:proofErr w:type="spellStart"/>
      <w:r w:rsidRPr="00ED5B1A">
        <w:rPr>
          <w:rFonts w:ascii="Times New Roman" w:eastAsia="Times New Roman" w:hAnsi="Times New Roman" w:cs="Times New Roman"/>
          <w:b/>
          <w:bCs/>
          <w:sz w:val="28"/>
          <w:szCs w:val="28"/>
          <w:lang w:eastAsia="ru-RU"/>
        </w:rPr>
        <w:t>Сайзанак</w:t>
      </w:r>
      <w:proofErr w:type="spellEnd"/>
      <w:r w:rsidRPr="00ED5B1A">
        <w:rPr>
          <w:rFonts w:ascii="Times New Roman" w:eastAsia="Times New Roman" w:hAnsi="Times New Roman" w:cs="Times New Roman"/>
          <w:b/>
          <w:bCs/>
          <w:sz w:val="28"/>
          <w:szCs w:val="28"/>
          <w:lang w:eastAsia="ru-RU"/>
        </w:rPr>
        <w:t xml:space="preserve">» с. </w:t>
      </w:r>
      <w:proofErr w:type="spellStart"/>
      <w:r w:rsidRPr="00ED5B1A">
        <w:rPr>
          <w:rFonts w:ascii="Times New Roman" w:eastAsia="Times New Roman" w:hAnsi="Times New Roman" w:cs="Times New Roman"/>
          <w:b/>
          <w:bCs/>
          <w:sz w:val="28"/>
          <w:szCs w:val="28"/>
          <w:lang w:eastAsia="ru-RU"/>
        </w:rPr>
        <w:t>Хайыракан</w:t>
      </w:r>
      <w:proofErr w:type="spellEnd"/>
    </w:p>
    <w:p w:rsidR="00B66740" w:rsidRDefault="00B66740"/>
    <w:tbl>
      <w:tblPr>
        <w:tblpPr w:leftFromText="180" w:rightFromText="180" w:vertAnchor="page" w:horzAnchor="margin" w:tblpY="611"/>
        <w:tblW w:w="5059" w:type="pct"/>
        <w:tblCellSpacing w:w="0" w:type="dxa"/>
        <w:tblCellMar>
          <w:top w:w="30" w:type="dxa"/>
          <w:left w:w="30" w:type="dxa"/>
          <w:bottom w:w="30" w:type="dxa"/>
          <w:right w:w="30" w:type="dxa"/>
        </w:tblCellMar>
        <w:tblLook w:val="04A0" w:firstRow="1" w:lastRow="0" w:firstColumn="1" w:lastColumn="0" w:noHBand="0" w:noVBand="1"/>
      </w:tblPr>
      <w:tblGrid>
        <w:gridCol w:w="9465"/>
      </w:tblGrid>
      <w:tr w:rsidR="00ED5B1A" w:rsidRPr="00351383" w:rsidTr="009C0763">
        <w:trPr>
          <w:tblCellSpacing w:w="0" w:type="dxa"/>
        </w:trPr>
        <w:tc>
          <w:tcPr>
            <w:tcW w:w="5000" w:type="pct"/>
            <w:vAlign w:val="center"/>
          </w:tcPr>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lastRenderedPageBreak/>
              <w:t>1. Общие положения</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1.</w:t>
            </w:r>
            <w:proofErr w:type="gramStart"/>
            <w:r w:rsidRPr="00ED5B1A">
              <w:rPr>
                <w:rFonts w:ascii="Times New Roman" w:hAnsi="Times New Roman" w:cs="Times New Roman"/>
                <w:sz w:val="28"/>
                <w:szCs w:val="28"/>
                <w:lang w:eastAsia="ru-RU"/>
              </w:rPr>
              <w:t>1.Настоящее</w:t>
            </w:r>
            <w:proofErr w:type="gramEnd"/>
            <w:r w:rsidRPr="00ED5B1A">
              <w:rPr>
                <w:rFonts w:ascii="Times New Roman" w:hAnsi="Times New Roman" w:cs="Times New Roman"/>
                <w:sz w:val="28"/>
                <w:szCs w:val="28"/>
                <w:lang w:eastAsia="ru-RU"/>
              </w:rPr>
              <w:t xml:space="preserve"> Положение разработано для Муницип</w:t>
            </w:r>
            <w:r w:rsidR="00615103">
              <w:rPr>
                <w:rFonts w:ascii="Times New Roman" w:hAnsi="Times New Roman" w:cs="Times New Roman"/>
                <w:sz w:val="28"/>
                <w:szCs w:val="28"/>
                <w:lang w:eastAsia="ru-RU"/>
              </w:rPr>
              <w:t>ального бюджетного дошкольного </w:t>
            </w:r>
            <w:r w:rsidRPr="00ED5B1A">
              <w:rPr>
                <w:rFonts w:ascii="Times New Roman" w:hAnsi="Times New Roman" w:cs="Times New Roman"/>
                <w:sz w:val="28"/>
                <w:szCs w:val="28"/>
                <w:lang w:eastAsia="ru-RU"/>
              </w:rPr>
              <w:t>образовательного   детский сад комбинированного вида «</w:t>
            </w:r>
            <w:proofErr w:type="spellStart"/>
            <w:r w:rsidRPr="00ED5B1A">
              <w:rPr>
                <w:rFonts w:ascii="Times New Roman" w:hAnsi="Times New Roman" w:cs="Times New Roman"/>
                <w:sz w:val="28"/>
                <w:szCs w:val="28"/>
                <w:lang w:eastAsia="ru-RU"/>
              </w:rPr>
              <w:t>Сайзанак</w:t>
            </w:r>
            <w:proofErr w:type="spellEnd"/>
            <w:r w:rsidR="00615103">
              <w:rPr>
                <w:rFonts w:ascii="Times New Roman" w:hAnsi="Times New Roman" w:cs="Times New Roman"/>
                <w:sz w:val="28"/>
                <w:szCs w:val="28"/>
                <w:lang w:eastAsia="ru-RU"/>
              </w:rPr>
              <w:t>»</w:t>
            </w:r>
            <w:r w:rsidRPr="00ED5B1A">
              <w:rPr>
                <w:rFonts w:ascii="Times New Roman" w:hAnsi="Times New Roman" w:cs="Times New Roman"/>
                <w:sz w:val="28"/>
                <w:szCs w:val="28"/>
                <w:lang w:eastAsia="ru-RU"/>
              </w:rPr>
              <w:t xml:space="preserve"> с. </w:t>
            </w:r>
            <w:proofErr w:type="spellStart"/>
            <w:r w:rsidRPr="00ED5B1A">
              <w:rPr>
                <w:rFonts w:ascii="Times New Roman" w:hAnsi="Times New Roman" w:cs="Times New Roman"/>
                <w:sz w:val="28"/>
                <w:szCs w:val="28"/>
                <w:lang w:eastAsia="ru-RU"/>
              </w:rPr>
              <w:t>Хайыракан</w:t>
            </w:r>
            <w:proofErr w:type="spellEnd"/>
            <w:r w:rsidRPr="00ED5B1A">
              <w:rPr>
                <w:rFonts w:ascii="Times New Roman" w:hAnsi="Times New Roman" w:cs="Times New Roman"/>
                <w:sz w:val="28"/>
                <w:szCs w:val="28"/>
                <w:lang w:eastAsia="ru-RU"/>
              </w:rPr>
              <w:t> (далее – МБДОУ).</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1.2.Настоящее Положение разработано в соответствии с:</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     Федеральным законом от 29.12.2012 №273-ФЗ «Об образ</w:t>
            </w:r>
            <w:r w:rsidR="00615103">
              <w:rPr>
                <w:rFonts w:ascii="Times New Roman" w:hAnsi="Times New Roman" w:cs="Times New Roman"/>
                <w:sz w:val="28"/>
                <w:szCs w:val="28"/>
                <w:lang w:eastAsia="ru-RU"/>
              </w:rPr>
              <w:t>овании в Российской Федерации»;</w:t>
            </w:r>
            <w:r w:rsidRPr="00ED5B1A">
              <w:rPr>
                <w:rFonts w:ascii="Times New Roman" w:hAnsi="Times New Roman" w:cs="Times New Roman"/>
                <w:sz w:val="28"/>
                <w:szCs w:val="28"/>
                <w:lang w:eastAsia="ru-RU"/>
              </w:rPr>
              <w:t>         </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     Федеральным государственным образовательным стандартом дошкольного образования от 01.01. 2014</w:t>
            </w:r>
            <w:r w:rsidR="00615103">
              <w:rPr>
                <w:rFonts w:ascii="Times New Roman" w:hAnsi="Times New Roman" w:cs="Times New Roman"/>
                <w:sz w:val="28"/>
                <w:szCs w:val="28"/>
                <w:lang w:eastAsia="ru-RU"/>
              </w:rPr>
              <w:t xml:space="preserve"> г</w:t>
            </w:r>
            <w:r w:rsidRPr="00ED5B1A">
              <w:rPr>
                <w:rFonts w:ascii="Times New Roman" w:hAnsi="Times New Roman" w:cs="Times New Roman"/>
                <w:sz w:val="28"/>
                <w:szCs w:val="28"/>
                <w:lang w:eastAsia="ru-RU"/>
              </w:rPr>
              <w:t> (приказ Министра образования и науки РФ от 17.10 2013, зарегистрирован в Минюсте 14.11.2013 регистрационный № 30384);</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Оценка производится педагогическими работниками консультативного пункта в рамках педагогической диагностики (оценки особенностей развития интеллектуальной, эмоциональной и волевой сфер детей, посещающих консультативный пункт с оценкой эффективности педагогических действий и лежащей в основе их дальнейшего планирования).</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 </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2. Основные понятия.</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Под педагогической диагностикой понимается такая оценка развития детей, которая необходима педагогу, непосредственно работающему с детьми, для получения «обратной связи» в процессе взаимодействия с ребенком При этом согласно требованиям Стандарта такая оценка индивидуального развития детей, прежде всего, 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Мониторинг  является системой  работы и  имеет определенные этапы реализации: сбор, обработка,  распространение и хранение информации об уровне  развития интеллектуальной, эмоциональной и волевой сфер детей, посещающих консультативный пункт </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3. Цель и задачи оценки индивидуального развития дошкольников.</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3.1.Цель оценки индивидуального развития дошкольников – выявление результативности образовательного процесса как основы педагогического планирования и проектирования условий, необходимых для создания социальной ситуации развития детей.</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 </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3.2.Задачи:</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В соответствии с требованиями ФГОС дошкольного образования результаты педагогической диагностики (мониторинга) могут использоваться исключительно для решения следующих образовательных задач:</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2) оптимизации работы с группой детей.</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 </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lastRenderedPageBreak/>
              <w:t xml:space="preserve">Педагогическая диагностика достижений ребенка направлена на изучение: </w:t>
            </w:r>
            <w:proofErr w:type="spellStart"/>
            <w:r w:rsidRPr="00ED5B1A">
              <w:rPr>
                <w:rFonts w:ascii="Times New Roman" w:hAnsi="Times New Roman" w:cs="Times New Roman"/>
                <w:sz w:val="28"/>
                <w:szCs w:val="28"/>
                <w:lang w:eastAsia="ru-RU"/>
              </w:rPr>
              <w:t>деятельностных</w:t>
            </w:r>
            <w:proofErr w:type="spellEnd"/>
            <w:r w:rsidRPr="00ED5B1A">
              <w:rPr>
                <w:rFonts w:ascii="Times New Roman" w:hAnsi="Times New Roman" w:cs="Times New Roman"/>
                <w:sz w:val="28"/>
                <w:szCs w:val="28"/>
                <w:lang w:eastAsia="ru-RU"/>
              </w:rPr>
              <w:t xml:space="preserve"> умений; интересов, предпочтений, склонностей ребенка; личностных особенностей ребенка;</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 xml:space="preserve">особенностей его </w:t>
            </w:r>
            <w:proofErr w:type="gramStart"/>
            <w:r w:rsidRPr="00ED5B1A">
              <w:rPr>
                <w:rFonts w:ascii="Times New Roman" w:hAnsi="Times New Roman" w:cs="Times New Roman"/>
                <w:sz w:val="28"/>
                <w:szCs w:val="28"/>
                <w:lang w:eastAsia="ru-RU"/>
              </w:rPr>
              <w:t>взаимодействия  со</w:t>
            </w:r>
            <w:proofErr w:type="gramEnd"/>
            <w:r w:rsidRPr="00ED5B1A">
              <w:rPr>
                <w:rFonts w:ascii="Times New Roman" w:hAnsi="Times New Roman" w:cs="Times New Roman"/>
                <w:sz w:val="28"/>
                <w:szCs w:val="28"/>
                <w:lang w:eastAsia="ru-RU"/>
              </w:rPr>
              <w:t xml:space="preserve"> сверстниками, со взрослыми.</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Мониторинг направлен на отслеживание результативности работы консультативного пункта, а именно:</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i/>
                <w:iCs/>
                <w:sz w:val="28"/>
                <w:szCs w:val="28"/>
                <w:lang w:eastAsia="ru-RU"/>
              </w:rPr>
              <w:t> </w:t>
            </w:r>
            <w:r w:rsidRPr="00ED5B1A">
              <w:rPr>
                <w:rFonts w:ascii="Times New Roman" w:hAnsi="Times New Roman" w:cs="Times New Roman"/>
                <w:sz w:val="28"/>
                <w:szCs w:val="28"/>
                <w:lang w:eastAsia="ru-RU"/>
              </w:rPr>
              <w:t>Качества результатов деятельности педагогического коллектива МБДОУ, выявление</w:t>
            </w:r>
            <w:r w:rsidRPr="00ED5B1A">
              <w:rPr>
                <w:rFonts w:ascii="Times New Roman" w:hAnsi="Times New Roman" w:cs="Times New Roman"/>
                <w:i/>
                <w:iCs/>
                <w:sz w:val="28"/>
                <w:szCs w:val="28"/>
                <w:lang w:eastAsia="ru-RU"/>
              </w:rPr>
              <w:t> </w:t>
            </w:r>
            <w:r w:rsidRPr="00ED5B1A">
              <w:rPr>
                <w:rFonts w:ascii="Times New Roman" w:hAnsi="Times New Roman" w:cs="Times New Roman"/>
                <w:iCs/>
                <w:sz w:val="28"/>
                <w:szCs w:val="28"/>
                <w:lang w:eastAsia="ru-RU"/>
              </w:rPr>
              <w:t>степени</w:t>
            </w:r>
            <w:r w:rsidRPr="00ED5B1A">
              <w:rPr>
                <w:rFonts w:ascii="Times New Roman" w:hAnsi="Times New Roman" w:cs="Times New Roman"/>
                <w:sz w:val="28"/>
                <w:szCs w:val="28"/>
                <w:lang w:eastAsia="ru-RU"/>
              </w:rPr>
              <w:t xml:space="preserve"> решения целевых задач: охрана жизни и укрепление здоровья детей, посещающих консультативный пункт, развитие детей дошкольного возраста, взаимодействие и поддержка семьи в процессе воспитания, степени готовности ребенка к школьному обучению;</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 </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4.Организация проведения оценки индивидуального развития дошкольников.</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4.1.Оценка индивидуального развития осуществляется через отслеживание результатов развития интеллектуальной, эмоциональной и волевой сфер детей, посещающих консультативный пункт.</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4.2. Оценка развития интеллектуальной, эмоциональной и волевой сфер детей, посещающих консультативный пункт осуществляется в течение времени посещения детьми консультативного пункта</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4.3. Оценка развития интеллектуальной, эмоциональной и волевой сфер детей, посещающих консультативный пункт осуществляется через наблюдение, беседы, продукты детской деятельности, специальные диагностические ситуации, организуемые воспитателями и специалистами всех возрастных групп 2 раза в год – в начале и в конце учебного года (ноябрь, апрель). В первом случае, она помогает выявить актуальный уровень деятельности, а во втором – наличие динамики ее развития.</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4.</w:t>
            </w:r>
            <w:proofErr w:type="gramStart"/>
            <w:r w:rsidRPr="00ED5B1A">
              <w:rPr>
                <w:rFonts w:ascii="Times New Roman" w:hAnsi="Times New Roman" w:cs="Times New Roman"/>
                <w:sz w:val="28"/>
                <w:szCs w:val="28"/>
                <w:lang w:eastAsia="ru-RU"/>
              </w:rPr>
              <w:t>4.Результаты</w:t>
            </w:r>
            <w:proofErr w:type="gramEnd"/>
            <w:r w:rsidRPr="00ED5B1A">
              <w:rPr>
                <w:rFonts w:ascii="Times New Roman" w:hAnsi="Times New Roman" w:cs="Times New Roman"/>
                <w:sz w:val="28"/>
                <w:szCs w:val="28"/>
                <w:lang w:eastAsia="ru-RU"/>
              </w:rPr>
              <w:t xml:space="preserve"> оценки развития интеллектуальной, эмоциональной и волевой сфер детей, посещающих консу</w:t>
            </w:r>
            <w:r w:rsidR="00615103">
              <w:rPr>
                <w:rFonts w:ascii="Times New Roman" w:hAnsi="Times New Roman" w:cs="Times New Roman"/>
                <w:sz w:val="28"/>
                <w:szCs w:val="28"/>
                <w:lang w:eastAsia="ru-RU"/>
              </w:rPr>
              <w:t xml:space="preserve">льтативный пункт детей, </w:t>
            </w:r>
            <w:r w:rsidRPr="00ED5B1A">
              <w:rPr>
                <w:rFonts w:ascii="Times New Roman" w:hAnsi="Times New Roman" w:cs="Times New Roman"/>
                <w:sz w:val="28"/>
                <w:szCs w:val="28"/>
                <w:lang w:eastAsia="ru-RU"/>
              </w:rPr>
              <w:t xml:space="preserve">посещающих консультативный пункт предоставляется воспитателями и специалистами ДОУ старшему воспитателю в форме  таблиц результативности. В конце учебного года проводится сравнительный анализ результативности образовательного процесса </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4.5. Оценка определяется по 3-х балльной шкале:</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3 балла – деятельность соответствует уровню нормы.</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2 балла – отклонение от уровня нормы.</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1 балл – практическое несоответствие уровню нормы.</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 </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Балловый диапазон:</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 </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От 2, 5 до 3, 0 баллов – деятельность на высоком уровне развития;</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От 1, 3 до 2, 4 – деятельность на среднем уровне развития;</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Ниже 1, 2 балла – деятельность на низком уровне развития.</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 </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5. Контроль</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lastRenderedPageBreak/>
              <w:t xml:space="preserve">5.1.Контроль проведения оценки развития интеллектуальной, эмоциональной и волевой сфер детей, посещающих консультативный пункт и проведение мониторинга осуществляется заведующим и старшим воспитателем </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 </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6. Отчетность</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6.1. Воспитатели, специалисты, работающие в консультативном пункте МБДОУ, в конце года сдают результаты проведения оценки развития интеллектуальной, эмоциональной и волевой сфер детей, посещающих консультативный пункт старшему воспитателю</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 </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7. Документация</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 xml:space="preserve">7.1. Материал оценки развития интеллектуальной, эмоциональной и волевой сфер детей, посещающих консультативный пункт, пособия для определения уровня индивидуального развития детей дошкольного возраста представлены в «Комплексной оценке результатов освоения программы «От рождения до школы» под редакцией Н.Е </w:t>
            </w:r>
            <w:proofErr w:type="spellStart"/>
            <w:r w:rsidRPr="00ED5B1A">
              <w:rPr>
                <w:rFonts w:ascii="Times New Roman" w:hAnsi="Times New Roman" w:cs="Times New Roman"/>
                <w:sz w:val="28"/>
                <w:szCs w:val="28"/>
                <w:lang w:eastAsia="ru-RU"/>
              </w:rPr>
              <w:t>Вераксы</w:t>
            </w:r>
            <w:proofErr w:type="spellEnd"/>
            <w:r w:rsidRPr="00ED5B1A">
              <w:rPr>
                <w:rFonts w:ascii="Times New Roman" w:hAnsi="Times New Roman" w:cs="Times New Roman"/>
                <w:sz w:val="28"/>
                <w:szCs w:val="28"/>
                <w:lang w:eastAsia="ru-RU"/>
              </w:rPr>
              <w:t xml:space="preserve"> (по каждой возрастной группе), методика И. </w:t>
            </w:r>
            <w:proofErr w:type="spellStart"/>
            <w:r w:rsidRPr="00ED5B1A">
              <w:rPr>
                <w:rFonts w:ascii="Times New Roman" w:hAnsi="Times New Roman" w:cs="Times New Roman"/>
                <w:sz w:val="28"/>
                <w:szCs w:val="28"/>
                <w:lang w:eastAsia="ru-RU"/>
              </w:rPr>
              <w:t>Вандвик</w:t>
            </w:r>
            <w:proofErr w:type="spellEnd"/>
            <w:r w:rsidRPr="00ED5B1A">
              <w:rPr>
                <w:rFonts w:ascii="Times New Roman" w:hAnsi="Times New Roman" w:cs="Times New Roman"/>
                <w:sz w:val="28"/>
                <w:szCs w:val="28"/>
                <w:lang w:eastAsia="ru-RU"/>
              </w:rPr>
              <w:t xml:space="preserve">, П. </w:t>
            </w:r>
            <w:proofErr w:type="spellStart"/>
            <w:r w:rsidRPr="00ED5B1A">
              <w:rPr>
                <w:rFonts w:ascii="Times New Roman" w:hAnsi="Times New Roman" w:cs="Times New Roman"/>
                <w:sz w:val="28"/>
                <w:szCs w:val="28"/>
                <w:lang w:eastAsia="ru-RU"/>
              </w:rPr>
              <w:t>Экблад</w:t>
            </w:r>
            <w:proofErr w:type="spellEnd"/>
            <w:r w:rsidRPr="00ED5B1A">
              <w:rPr>
                <w:rFonts w:ascii="Times New Roman" w:hAnsi="Times New Roman" w:cs="Times New Roman"/>
                <w:sz w:val="28"/>
                <w:szCs w:val="28"/>
                <w:lang w:eastAsia="ru-RU"/>
              </w:rPr>
              <w:t xml:space="preserve"> (предназначена для диагностики сферы общения ребенка) апперцептивный тест Г. </w:t>
            </w:r>
            <w:proofErr w:type="spellStart"/>
            <w:r w:rsidRPr="00ED5B1A">
              <w:rPr>
                <w:rFonts w:ascii="Times New Roman" w:hAnsi="Times New Roman" w:cs="Times New Roman"/>
                <w:sz w:val="28"/>
                <w:szCs w:val="28"/>
                <w:lang w:eastAsia="ru-RU"/>
              </w:rPr>
              <w:t>Мюррея</w:t>
            </w:r>
            <w:proofErr w:type="spellEnd"/>
            <w:r w:rsidRPr="00ED5B1A">
              <w:rPr>
                <w:rFonts w:ascii="Times New Roman" w:hAnsi="Times New Roman" w:cs="Times New Roman"/>
                <w:sz w:val="28"/>
                <w:szCs w:val="28"/>
                <w:lang w:eastAsia="ru-RU"/>
              </w:rPr>
              <w:t>”.</w:t>
            </w:r>
            <w:r w:rsidRPr="00ED5B1A">
              <w:t xml:space="preserve"> </w:t>
            </w:r>
            <w:r w:rsidRPr="00ED5B1A">
              <w:rPr>
                <w:rFonts w:ascii="Times New Roman" w:hAnsi="Times New Roman" w:cs="Times New Roman"/>
                <w:sz w:val="28"/>
                <w:szCs w:val="28"/>
                <w:lang w:eastAsia="ru-RU"/>
              </w:rPr>
              <w:t xml:space="preserve">Методика «Волшебная страна чувств» (Авторская - Т. </w:t>
            </w:r>
            <w:proofErr w:type="spellStart"/>
            <w:r w:rsidRPr="00ED5B1A">
              <w:rPr>
                <w:rFonts w:ascii="Times New Roman" w:hAnsi="Times New Roman" w:cs="Times New Roman"/>
                <w:sz w:val="28"/>
                <w:szCs w:val="28"/>
                <w:lang w:eastAsia="ru-RU"/>
              </w:rPr>
              <w:t>Грабенко</w:t>
            </w:r>
            <w:proofErr w:type="spellEnd"/>
            <w:r w:rsidRPr="00ED5B1A">
              <w:rPr>
                <w:rFonts w:ascii="Times New Roman" w:hAnsi="Times New Roman" w:cs="Times New Roman"/>
                <w:sz w:val="28"/>
                <w:szCs w:val="28"/>
                <w:lang w:eastAsia="ru-RU"/>
              </w:rPr>
              <w:t xml:space="preserve">, Т. </w:t>
            </w:r>
            <w:proofErr w:type="spellStart"/>
            <w:r w:rsidRPr="00ED5B1A">
              <w:rPr>
                <w:rFonts w:ascii="Times New Roman" w:hAnsi="Times New Roman" w:cs="Times New Roman"/>
                <w:sz w:val="28"/>
                <w:szCs w:val="28"/>
                <w:lang w:eastAsia="ru-RU"/>
              </w:rPr>
              <w:t>Зинкевич</w:t>
            </w:r>
            <w:proofErr w:type="spellEnd"/>
            <w:r w:rsidRPr="00ED5B1A">
              <w:rPr>
                <w:rFonts w:ascii="Times New Roman" w:hAnsi="Times New Roman" w:cs="Times New Roman"/>
                <w:sz w:val="28"/>
                <w:szCs w:val="28"/>
                <w:lang w:eastAsia="ru-RU"/>
              </w:rPr>
              <w:t xml:space="preserve"> - Евстигнеева, Д. Фролов), Л.П. Стрелкова «Развитие эмоций дошкольников»</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7.2.Материалы оценки развития интеллектуальной, эмоциональной и волевой сфер детей, посещающих консультативный пункт хранятся у старшего воспитателя, на которого возложено осуществление деятельности консультативного пункта.</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7.3. Контроль за деятельностью консультативного пункта осуществляет заведующий ДОУ</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 </w:t>
            </w:r>
          </w:p>
          <w:p w:rsidR="00ED5B1A" w:rsidRPr="00ED5B1A" w:rsidRDefault="00ED5B1A" w:rsidP="00ED5B1A">
            <w:pPr>
              <w:pStyle w:val="a3"/>
              <w:jc w:val="both"/>
              <w:rPr>
                <w:rFonts w:ascii="Times New Roman" w:hAnsi="Times New Roman" w:cs="Times New Roman"/>
                <w:sz w:val="28"/>
                <w:szCs w:val="28"/>
                <w:lang w:eastAsia="ru-RU"/>
              </w:rPr>
            </w:pPr>
            <w:r w:rsidRPr="00ED5B1A">
              <w:rPr>
                <w:rFonts w:ascii="Times New Roman" w:hAnsi="Times New Roman" w:cs="Times New Roman"/>
                <w:sz w:val="28"/>
                <w:szCs w:val="28"/>
                <w:lang w:eastAsia="ru-RU"/>
              </w:rPr>
              <w:t> </w:t>
            </w:r>
          </w:p>
          <w:p w:rsidR="00ED5B1A" w:rsidRPr="00ED5B1A" w:rsidRDefault="00ED5B1A" w:rsidP="00ED5B1A">
            <w:pPr>
              <w:pStyle w:val="a3"/>
              <w:jc w:val="both"/>
              <w:rPr>
                <w:rFonts w:ascii="Times New Roman" w:hAnsi="Times New Roman" w:cs="Times New Roman"/>
                <w:sz w:val="28"/>
                <w:szCs w:val="28"/>
              </w:rPr>
            </w:pPr>
          </w:p>
          <w:p w:rsidR="00ED5B1A" w:rsidRPr="00ED5B1A" w:rsidRDefault="00ED5B1A" w:rsidP="00ED5B1A">
            <w:pPr>
              <w:spacing w:after="0" w:line="240" w:lineRule="auto"/>
              <w:jc w:val="both"/>
              <w:rPr>
                <w:rFonts w:ascii="Times New Roman" w:eastAsia="Times New Roman" w:hAnsi="Times New Roman" w:cs="Times New Roman"/>
                <w:b/>
                <w:bCs/>
                <w:sz w:val="28"/>
                <w:szCs w:val="28"/>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8"/>
                <w:szCs w:val="28"/>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8"/>
                <w:szCs w:val="28"/>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8"/>
                <w:szCs w:val="28"/>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8"/>
                <w:szCs w:val="28"/>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8"/>
                <w:szCs w:val="28"/>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8"/>
                <w:szCs w:val="28"/>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8"/>
                <w:szCs w:val="28"/>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8"/>
                <w:szCs w:val="28"/>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jc w:val="both"/>
              <w:rPr>
                <w:rFonts w:ascii="Times New Roman" w:eastAsia="Times New Roman" w:hAnsi="Times New Roman" w:cs="Times New Roman"/>
                <w:b/>
                <w:bCs/>
                <w:sz w:val="24"/>
                <w:szCs w:val="24"/>
                <w:lang w:eastAsia="ru-RU"/>
              </w:rPr>
            </w:pPr>
          </w:p>
          <w:p w:rsidR="00ED5B1A" w:rsidRPr="00ED5B1A" w:rsidRDefault="00ED5B1A" w:rsidP="00ED5B1A">
            <w:pPr>
              <w:spacing w:after="0" w:line="240" w:lineRule="auto"/>
              <w:ind w:firstLine="360"/>
              <w:jc w:val="both"/>
              <w:rPr>
                <w:rFonts w:ascii="Times New Roman" w:eastAsia="Times New Roman" w:hAnsi="Times New Roman" w:cs="Times New Roman"/>
                <w:sz w:val="24"/>
                <w:szCs w:val="24"/>
                <w:lang w:eastAsia="ru-RU"/>
              </w:rPr>
            </w:pPr>
          </w:p>
          <w:p w:rsidR="00ED5B1A" w:rsidRPr="00ED5B1A" w:rsidRDefault="00ED5B1A" w:rsidP="00ED5B1A">
            <w:pPr>
              <w:spacing w:after="0" w:line="240" w:lineRule="auto"/>
              <w:ind w:firstLine="360"/>
              <w:jc w:val="both"/>
              <w:rPr>
                <w:rFonts w:ascii="Times New Roman" w:eastAsia="Times New Roman" w:hAnsi="Times New Roman" w:cs="Times New Roman"/>
                <w:b/>
                <w:bCs/>
                <w:sz w:val="24"/>
                <w:szCs w:val="24"/>
                <w:lang w:eastAsia="ru-RU"/>
              </w:rPr>
            </w:pPr>
          </w:p>
        </w:tc>
      </w:tr>
    </w:tbl>
    <w:p w:rsidR="00ED5B1A" w:rsidRPr="00351383" w:rsidRDefault="00ED5B1A" w:rsidP="00ED5B1A">
      <w:pPr>
        <w:jc w:val="both"/>
        <w:rPr>
          <w:sz w:val="24"/>
          <w:szCs w:val="24"/>
        </w:rPr>
      </w:pPr>
    </w:p>
    <w:p w:rsidR="00ED5B1A" w:rsidRDefault="00ED5B1A" w:rsidP="00ED5B1A"/>
    <w:p w:rsidR="003864ED" w:rsidRDefault="003864ED"/>
    <w:sectPr w:rsidR="003864ED" w:rsidSect="004120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820"/>
    <w:rsid w:val="003864ED"/>
    <w:rsid w:val="00615103"/>
    <w:rsid w:val="00B66740"/>
    <w:rsid w:val="00ED5B1A"/>
    <w:rsid w:val="00EF18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50322"/>
  <w15:chartTrackingRefBased/>
  <w15:docId w15:val="{3DED8190-C4CD-493F-A867-3A77AA6EF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5B1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2">
    <w:name w:val="p12"/>
    <w:basedOn w:val="a"/>
    <w:rsid w:val="00ED5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ED5B1A"/>
  </w:style>
  <w:style w:type="paragraph" w:styleId="a3">
    <w:name w:val="No Spacing"/>
    <w:uiPriority w:val="1"/>
    <w:qFormat/>
    <w:rsid w:val="00ED5B1A"/>
    <w:pPr>
      <w:spacing w:after="0" w:line="240" w:lineRule="auto"/>
    </w:pPr>
  </w:style>
  <w:style w:type="paragraph" w:styleId="a4">
    <w:name w:val="Balloon Text"/>
    <w:basedOn w:val="a"/>
    <w:link w:val="a5"/>
    <w:uiPriority w:val="99"/>
    <w:semiHidden/>
    <w:unhideWhenUsed/>
    <w:rsid w:val="0061510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15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943</Words>
  <Characters>5376</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ПК</cp:lastModifiedBy>
  <cp:revision>6</cp:revision>
  <cp:lastPrinted>2020-12-28T08:09:00Z</cp:lastPrinted>
  <dcterms:created xsi:type="dcterms:W3CDTF">2020-12-26T09:00:00Z</dcterms:created>
  <dcterms:modified xsi:type="dcterms:W3CDTF">2024-11-05T08:16:00Z</dcterms:modified>
</cp:coreProperties>
</file>